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1" w:rsidRDefault="006A0251" w:rsidP="006A025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Материально-техническая база учреждения: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161"/>
        <w:gridCol w:w="10699"/>
      </w:tblGrid>
      <w:tr w:rsidR="006A0251" w:rsidTr="00802AA8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51" w:rsidRDefault="006A0251" w:rsidP="00802A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51" w:rsidRDefault="006A0251" w:rsidP="00802A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51" w:rsidRDefault="006A0251" w:rsidP="00802A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Вид и назначение зданий, строений, сооружений, помещений, территорий (учебные, учебно-вспомогательные, подсобные, административные и др.) </w:t>
            </w:r>
            <w:proofErr w:type="gramEnd"/>
          </w:p>
          <w:p w:rsidR="006A0251" w:rsidRDefault="006A0251" w:rsidP="00802A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указанием площади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6A0251" w:rsidTr="00802AA8">
        <w:trPr>
          <w:trHeight w:val="28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646250 Омская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Черлак,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,52.</w:t>
            </w:r>
          </w:p>
        </w:tc>
        <w:tc>
          <w:tcPr>
            <w:tcW w:w="3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Типовое здание, нежилое, 3-этажное  общая  площадь - 4176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Административные помещени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площадь)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директора – 16,8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приемная – 14,7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учительская – 20,9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заместителей директора – 37,6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педагога организатора – 19,6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109,6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Учебно-лабораторные помещения: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русского языка и литературы, площадь 146,7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иностранного языка,  площадь 98,8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математики, площадь 95,4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 информатики, площадь 47,4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истории и обществознания, площадь 98,7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кабинет географии, площадь 48,7кв.м.,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кабинет физики с лаборантской,  площадь 67,9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  <w:proofErr w:type="gramEnd"/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кабинет химии с  лаборантской,  площадь 79,1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  <w:proofErr w:type="gramEnd"/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кабинет биологии с лаборантской, площадь 67,2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  <w:proofErr w:type="gramEnd"/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музыки, площадь 78,2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изобразительного искусства, площадь 63,5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ОБЖ, площадь 34,2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кабинеты  начальных классов,  площадь 393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1318,8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Медицинское обслуживание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медицинский кабинет,  площадь 30,2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процедурный кабинет, площадь 9.4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39,6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Общественное питание: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столовая, площадь 263,1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кухня, площадь – 46,8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309,9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Объекты физической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большой спортивный зал, площадь 288,7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малый спортивный зал, площадь 67.3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356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Специальные (коррекционные) занятия: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психологии,  площадь 38,4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социального педагога, площадь 16, 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55,2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 воспитание: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Столярная мастерская, площадь 32,5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кабинет домоводства, площадь 83,5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116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Досуг и отдых: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актовый зал, площадь – 263,1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костюмерная комната, музыкальный кабинет, площадь 84,2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библиотека с читальным залом, площадь 46,8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394,1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Хозяйственно-бытовое 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 санитарно-гигиеническое обслуживание: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туалетные комнаты, площадь 62,7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кладовые уборочного инвентаря,  площадь 33,2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гардероб учащихся, площадь 53,8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149,7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Коридоры, холлы, лестничные проемы, площадь 1327,1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Всего: 1327,1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A0251" w:rsidTr="00802AA8">
        <w:trPr>
          <w:trHeight w:val="27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(м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):     4176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lastRenderedPageBreak/>
        <w:t>Комплексное оснащение учебного процесса:</w:t>
      </w: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7513"/>
        <w:gridCol w:w="4592"/>
      </w:tblGrid>
      <w:tr w:rsidR="006A0251" w:rsidTr="00802AA8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Показатель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Фактический показатель</w:t>
            </w:r>
          </w:p>
        </w:tc>
      </w:tr>
      <w:tr w:rsidR="006A0251" w:rsidTr="00802AA8"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 проверки готовности образовательного учреждения к 2014-2015 учебному году от 15.08.2014.</w:t>
            </w:r>
          </w:p>
        </w:tc>
      </w:tr>
      <w:tr w:rsidR="006A0251" w:rsidTr="00802AA8">
        <w:trPr>
          <w:trHeight w:val="59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    оснащение образовательного процесса обеспечивает возможность:</w:t>
            </w: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ведения официального сайта учреждения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6A0251" w:rsidRDefault="006A0251" w:rsidP="006A0251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5" w:history="1">
              <w:r w:rsidRPr="006A0251">
                <w:rPr>
                  <w:rStyle w:val="a3"/>
                  <w:sz w:val="26"/>
                  <w:szCs w:val="26"/>
                  <w:lang w:val="en-US"/>
                </w:rPr>
                <w:t>http://ou2sosch.ucoz.ru/</w:t>
              </w:r>
            </w:hyperlink>
          </w:p>
        </w:tc>
      </w:tr>
      <w:tr w:rsidR="006A0251" w:rsidTr="00802AA8"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доступа в школьной библиотеке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 библиотеки: с 8.30 до 16.00</w:t>
            </w:r>
          </w:p>
        </w:tc>
      </w:tr>
      <w:tr w:rsidR="006A0251" w:rsidTr="00802AA8"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 информационным ресурсам Интернета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Да. Количество мест: кабинет информатики– 19, кабинеты: 8, 6, 4, 3,2,1, 17,13, 11,10,9, 18, 21,22,23,24</w:t>
            </w:r>
          </w:p>
        </w:tc>
      </w:tr>
      <w:tr w:rsidR="006A0251" w:rsidTr="00802AA8"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коллекциям медиа-ресурсов на электронных носителях;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6A0251" w:rsidTr="00802AA8"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создания и использования информации;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Да, бумажных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носителях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в электронном виде</w:t>
            </w:r>
          </w:p>
        </w:tc>
      </w:tr>
      <w:tr w:rsidR="006A0251" w:rsidTr="00802AA8">
        <w:tc>
          <w:tcPr>
            <w:tcW w:w="103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получения информации различными способами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Да. Способы получения информации (на бумажных и электронных носителях)</w:t>
            </w:r>
          </w:p>
        </w:tc>
      </w:tr>
      <w:tr w:rsidR="006A0251" w:rsidTr="00802AA8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6A0251" w:rsidTr="00802AA8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включения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Да, через урочную и внеурочную деятельность</w:t>
            </w:r>
          </w:p>
        </w:tc>
      </w:tr>
      <w:tr w:rsidR="006A0251" w:rsidTr="00802AA8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</w:tr>
      <w:tr w:rsidR="006A0251" w:rsidTr="00802AA8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Обеспечено </w:t>
            </w:r>
          </w:p>
        </w:tc>
      </w:tr>
      <w:tr w:rsidR="006A0251" w:rsidTr="00802AA8">
        <w:tc>
          <w:tcPr>
            <w:tcW w:w="103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Да, кабинеты физики и химии, биологии</w:t>
            </w:r>
          </w:p>
        </w:tc>
      </w:tr>
    </w:tbl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lastRenderedPageBreak/>
        <w:t>Информационно-образовательная среда:</w:t>
      </w: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tbl>
      <w:tblPr>
        <w:tblW w:w="148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9"/>
        <w:gridCol w:w="5038"/>
        <w:gridCol w:w="6978"/>
      </w:tblGrid>
      <w:tr w:rsidR="006A0251" w:rsidTr="00802AA8"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Показатель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Фактический показатель</w:t>
            </w:r>
          </w:p>
        </w:tc>
      </w:tr>
      <w:tr w:rsidR="006A0251" w:rsidTr="00802AA8"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  к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Информационно-образовательная   среда   образовательного учреждения обеспечивает: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Обеспечивает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-Федеральный портал «Российское образование» </w:t>
            </w:r>
            <w:hyperlink r:id="rId6" w:history="1">
              <w:r w:rsidRPr="001C4D68">
                <w:rPr>
                  <w:rStyle w:val="a3"/>
                  <w:sz w:val="26"/>
                  <w:szCs w:val="26"/>
                </w:rPr>
                <w:t>www.edu.ru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 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-Российский общеобразовательный портал </w:t>
            </w:r>
            <w:hyperlink r:id="rId7" w:tgtFrame="_blank" w:history="1">
              <w:r>
                <w:rPr>
                  <w:rStyle w:val="a3"/>
                  <w:sz w:val="26"/>
                  <w:szCs w:val="26"/>
                </w:rPr>
                <w:t>www.school.edu.ru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 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Единая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Интернет-коллекция цифровых образовательных ресурсов (ЦОР) </w:t>
            </w:r>
            <w:hyperlink r:id="rId8" w:tgtFrame="_blank" w:history="1">
              <w:r>
                <w:rPr>
                  <w:rStyle w:val="a3"/>
                  <w:sz w:val="26"/>
                  <w:szCs w:val="26"/>
                </w:rPr>
                <w:t>www.school-collection.edu.ru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 ,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-Федеральный центр информационно-образовательных ресурсов </w:t>
            </w:r>
            <w:hyperlink r:id="rId9" w:tgtFrame="_blank" w:history="1">
              <w:r>
                <w:rPr>
                  <w:rStyle w:val="a3"/>
                  <w:sz w:val="26"/>
                  <w:szCs w:val="26"/>
                </w:rPr>
                <w:t>http://fcior.edu.ru</w:t>
              </w:r>
            </w:hyperlink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-Федеральный институт педагогических измерений </w:t>
            </w:r>
            <w:hyperlink r:id="rId10" w:history="1">
              <w:r>
                <w:rPr>
                  <w:rStyle w:val="a3"/>
                  <w:sz w:val="26"/>
                  <w:szCs w:val="26"/>
                </w:rPr>
                <w:t>www.fipi.ru</w:t>
              </w:r>
            </w:hyperlink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-Министерство образования и науки РФ </w:t>
            </w:r>
            <w:hyperlink r:id="rId11" w:history="1">
              <w:r>
                <w:rPr>
                  <w:rStyle w:val="a3"/>
                  <w:sz w:val="26"/>
                  <w:szCs w:val="26"/>
                </w:rPr>
                <w:t>www.mon.gov.ru</w:t>
              </w:r>
            </w:hyperlink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Через периодические издания:</w:t>
            </w:r>
          </w:p>
          <w:p w:rsidR="006A0251" w:rsidRDefault="006A0251" w:rsidP="00802A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«Учительская газета», «Справочник руководителя образовательного учреждения», «1 сентября», журналы по предметам «Математика в школе», «Информатика в школе» и др.</w:t>
            </w:r>
          </w:p>
        </w:tc>
      </w:tr>
      <w:tr w:rsidR="006A0251" w:rsidTr="00802AA8">
        <w:tc>
          <w:tcPr>
            <w:tcW w:w="287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мониторинг и фиксацию хода и результатов образовательного процесса;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Электронные мониторинги: «Всероссийская олимпиада школьников. Омская область»», «Мониторинг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педагогов Черлакского МР»</w:t>
            </w:r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мониторинг здоровья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 </w:t>
            </w:r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современные процедуры создания, поиска,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сбора, анализа, обработки, хранения и представления информации;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Да</w:t>
            </w: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Использование информационных ресурсов школьных компьютеров.</w:t>
            </w:r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Электронная почта, школьный сайт,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обучающихся, их родителей (законных представителей);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>
                <w:rPr>
                  <w:rStyle w:val="a3"/>
                  <w:sz w:val="26"/>
                  <w:szCs w:val="26"/>
                </w:rPr>
                <w:t>http://ou2.cher.obr55.ru</w:t>
              </w:r>
            </w:hyperlink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педагогических работников,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Школьный сайт </w:t>
            </w:r>
            <w:hyperlink r:id="rId13" w:history="1">
              <w:r>
                <w:rPr>
                  <w:rStyle w:val="a3"/>
                  <w:sz w:val="26"/>
                  <w:szCs w:val="26"/>
                </w:rPr>
                <w:t>http://ou2.cher.obr55.ru</w:t>
              </w:r>
            </w:hyperlink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spellEnd"/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органов управления в сфере образования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Электронный документооборот</w:t>
            </w:r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общественности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Школьный сайт </w:t>
            </w:r>
            <w:hyperlink r:id="rId14" w:history="1">
              <w:r>
                <w:rPr>
                  <w:rStyle w:val="a3"/>
                  <w:sz w:val="26"/>
                  <w:szCs w:val="26"/>
                </w:rPr>
                <w:t>http://ou2.cher.obr55.ru</w:t>
              </w:r>
            </w:hyperlink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 учреждений дополнительного образования детей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Школьный сайт </w:t>
            </w:r>
            <w:hyperlink r:id="rId15" w:history="1">
              <w:r>
                <w:rPr>
                  <w:rStyle w:val="a3"/>
                  <w:sz w:val="26"/>
                  <w:szCs w:val="26"/>
                </w:rPr>
                <w:t>http://ou2.cher.obr55.ru</w:t>
              </w:r>
            </w:hyperlink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51" w:rsidTr="00802AA8">
        <w:tc>
          <w:tcPr>
            <w:tcW w:w="7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251" w:rsidRDefault="006A0251" w:rsidP="00802AA8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6A0251" w:rsidTr="00802AA8">
        <w:tc>
          <w:tcPr>
            <w:tcW w:w="2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обеспечена поддержка применения ИКТ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в школе 51 компьютер  </w:t>
            </w:r>
          </w:p>
        </w:tc>
      </w:tr>
      <w:tr w:rsidR="006A0251" w:rsidTr="00802AA8"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автоматизированных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рабочих мест педагогических работников: на 1 ступени: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кабинетов, 71%</w:t>
            </w:r>
          </w:p>
        </w:tc>
      </w:tr>
      <w:tr w:rsidR="006A0251" w:rsidTr="00802AA8">
        <w:tc>
          <w:tcPr>
            <w:tcW w:w="2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 2 и 3 ступенях:</w:t>
            </w: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3,5 %</w:t>
            </w:r>
          </w:p>
        </w:tc>
      </w:tr>
      <w:tr w:rsidR="006A0251" w:rsidTr="00802AA8"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Наличие/отсутствие внутренней локальной сети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Имеется в кабинете информатики </w:t>
            </w:r>
          </w:p>
        </w:tc>
      </w:tr>
      <w:tr w:rsidR="006A0251" w:rsidTr="00802AA8">
        <w:tc>
          <w:tcPr>
            <w:tcW w:w="7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1 компьютер в сравнении со средним областным показателем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учащихся</w:t>
            </w:r>
          </w:p>
        </w:tc>
      </w:tr>
    </w:tbl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</w:p>
    <w:p w:rsidR="006A0251" w:rsidRDefault="006A0251" w:rsidP="006A0251">
      <w:pPr>
        <w:spacing w:after="0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lastRenderedPageBreak/>
        <w:t>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6128"/>
        <w:gridCol w:w="4395"/>
        <w:gridCol w:w="1792"/>
      </w:tblGrid>
      <w:tr w:rsidR="006A0251" w:rsidTr="00802AA8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Показатель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Фактический показатель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%</w:t>
            </w:r>
          </w:p>
        </w:tc>
      </w:tr>
      <w:tr w:rsidR="006A0251" w:rsidTr="00802AA8">
        <w:trPr>
          <w:trHeight w:val="17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Учебная,                учебно-методическая литература  и иные     библиотечно-информационные ресурсы 1-3 ступени</w:t>
            </w: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компьютер, принтер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</w:tr>
      <w:tr w:rsidR="006A0251" w:rsidTr="00802AA8"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 xml:space="preserve">9235 экз. учебников нового поколения, </w:t>
            </w:r>
          </w:p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>350 экз. электронных пособий по предметам</w:t>
            </w:r>
          </w:p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>2915 экз. методической литературы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45%</w:t>
            </w:r>
          </w:p>
        </w:tc>
      </w:tr>
      <w:tr w:rsidR="006A0251" w:rsidTr="00802AA8"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>10847 экз.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80%</w:t>
            </w:r>
          </w:p>
        </w:tc>
      </w:tr>
      <w:tr w:rsidR="006A0251" w:rsidTr="00802AA8"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наличие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интерактивного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электронного контента по всем учебным предметам;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51" w:rsidTr="00802AA8"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 xml:space="preserve">7 комплекта по ФГОС (1-7 классы),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6A0251" w:rsidTr="00802AA8">
        <w:trPr>
          <w:trHeight w:val="279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Pr="00E5572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5721">
              <w:rPr>
                <w:rFonts w:ascii="Times New Roman" w:hAnsi="Times New Roman"/>
                <w:sz w:val="26"/>
                <w:szCs w:val="26"/>
              </w:rPr>
              <w:t>6889 экз.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251" w:rsidRDefault="006A0251" w:rsidP="00802A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90%</w:t>
            </w:r>
          </w:p>
        </w:tc>
      </w:tr>
    </w:tbl>
    <w:p w:rsidR="006A0251" w:rsidRDefault="006A0251" w:rsidP="006A0251">
      <w:pPr>
        <w:suppressAutoHyphens w:val="0"/>
        <w:spacing w:after="0"/>
        <w:rPr>
          <w:rFonts w:ascii="Times New Roman" w:hAnsi="Times New Roman"/>
          <w:sz w:val="26"/>
          <w:szCs w:val="26"/>
        </w:rPr>
        <w:sectPr w:rsidR="006A0251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D06F74" w:rsidRDefault="00D06F74" w:rsidP="006A0251"/>
    <w:sectPr w:rsidR="00D06F74" w:rsidSect="006A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87"/>
    <w:rsid w:val="00363587"/>
    <w:rsid w:val="006A0251"/>
    <w:rsid w:val="00D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ou2.cher.obr5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ou2.cher.obr55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hyperlink" Target="http://ou2sosch.ucoz.ru/" TargetMode="External"/><Relationship Id="rId15" Type="http://schemas.openxmlformats.org/officeDocument/2006/relationships/hyperlink" Target="http://ou2.cher.obr55.ru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ou2.cher.obr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1277</Words>
  <Characters>7283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2014-12-04T15:15:00Z</dcterms:created>
  <dcterms:modified xsi:type="dcterms:W3CDTF">2014-12-04T15:17:00Z</dcterms:modified>
</cp:coreProperties>
</file>